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0C" w:rsidRPr="00C0640C" w:rsidRDefault="00B343E7">
      <w:r w:rsidRPr="008E26E4">
        <w:rPr>
          <w:b/>
          <w:sz w:val="32"/>
          <w:szCs w:val="32"/>
        </w:rPr>
        <w:t>JOB DESCRIPTION</w:t>
      </w:r>
      <w:r w:rsidR="00C0640C">
        <w:br/>
        <w:t>Harney District Hospital</w:t>
      </w:r>
      <w:r w:rsidR="00C0640C">
        <w:br/>
        <w:t>Burns, OR</w:t>
      </w:r>
    </w:p>
    <w:tbl>
      <w:tblPr>
        <w:tblStyle w:val="TableGrid"/>
        <w:tblW w:w="0" w:type="auto"/>
        <w:tblLook w:val="04A0" w:firstRow="1" w:lastRow="0" w:firstColumn="1" w:lastColumn="0" w:noHBand="0" w:noVBand="1"/>
      </w:tblPr>
      <w:tblGrid>
        <w:gridCol w:w="3596"/>
        <w:gridCol w:w="3597"/>
        <w:gridCol w:w="3597"/>
      </w:tblGrid>
      <w:tr w:rsidR="00B343E7" w:rsidTr="00C0640C">
        <w:tc>
          <w:tcPr>
            <w:tcW w:w="3596" w:type="dxa"/>
            <w:shd w:val="clear" w:color="auto" w:fill="BDD6EE" w:themeFill="accent1" w:themeFillTint="66"/>
          </w:tcPr>
          <w:p w:rsidR="00B343E7" w:rsidRPr="00B13093" w:rsidRDefault="00B343E7">
            <w:pPr>
              <w:rPr>
                <w:b/>
              </w:rPr>
            </w:pPr>
            <w:r w:rsidRPr="00B13093">
              <w:rPr>
                <w:b/>
              </w:rPr>
              <w:t>Position/Job Title</w:t>
            </w:r>
          </w:p>
        </w:tc>
        <w:tc>
          <w:tcPr>
            <w:tcW w:w="3597" w:type="dxa"/>
            <w:shd w:val="clear" w:color="auto" w:fill="BDD6EE" w:themeFill="accent1" w:themeFillTint="66"/>
          </w:tcPr>
          <w:p w:rsidR="00B343E7" w:rsidRPr="00B13093" w:rsidRDefault="002754FD">
            <w:pPr>
              <w:rPr>
                <w:b/>
              </w:rPr>
            </w:pPr>
            <w:r>
              <w:rPr>
                <w:b/>
              </w:rPr>
              <w:t xml:space="preserve">Functional </w:t>
            </w:r>
            <w:r w:rsidR="00B343E7" w:rsidRPr="00B13093">
              <w:rPr>
                <w:b/>
              </w:rPr>
              <w:t>Department</w:t>
            </w:r>
          </w:p>
        </w:tc>
        <w:tc>
          <w:tcPr>
            <w:tcW w:w="3597" w:type="dxa"/>
            <w:shd w:val="clear" w:color="auto" w:fill="BDD6EE" w:themeFill="accent1" w:themeFillTint="66"/>
          </w:tcPr>
          <w:p w:rsidR="00B343E7" w:rsidRPr="00B13093" w:rsidRDefault="002754FD">
            <w:pPr>
              <w:rPr>
                <w:b/>
              </w:rPr>
            </w:pPr>
            <w:r>
              <w:rPr>
                <w:b/>
              </w:rPr>
              <w:t xml:space="preserve">Administrative </w:t>
            </w:r>
            <w:r w:rsidR="00B343E7" w:rsidRPr="00B13093">
              <w:rPr>
                <w:b/>
              </w:rPr>
              <w:t>Division</w:t>
            </w:r>
          </w:p>
        </w:tc>
      </w:tr>
      <w:tr w:rsidR="00B343E7" w:rsidTr="00C0640C">
        <w:trPr>
          <w:trHeight w:val="576"/>
        </w:trPr>
        <w:tc>
          <w:tcPr>
            <w:tcW w:w="3596" w:type="dxa"/>
          </w:tcPr>
          <w:p w:rsidR="00B343E7" w:rsidRPr="00863417" w:rsidRDefault="001F3172" w:rsidP="001E73F7">
            <w:pPr>
              <w:rPr>
                <w:sz w:val="24"/>
                <w:szCs w:val="24"/>
              </w:rPr>
            </w:pPr>
            <w:r>
              <w:rPr>
                <w:sz w:val="24"/>
                <w:szCs w:val="24"/>
              </w:rPr>
              <w:t>Materials Management Clerk</w:t>
            </w:r>
          </w:p>
        </w:tc>
        <w:tc>
          <w:tcPr>
            <w:tcW w:w="3597" w:type="dxa"/>
          </w:tcPr>
          <w:p w:rsidR="00B343E7" w:rsidRDefault="001F3172">
            <w:r>
              <w:t>Materials Management</w:t>
            </w:r>
          </w:p>
        </w:tc>
        <w:tc>
          <w:tcPr>
            <w:tcW w:w="3597" w:type="dxa"/>
          </w:tcPr>
          <w:p w:rsidR="00B343E7" w:rsidRDefault="001F3172">
            <w:r>
              <w:t>Support Services</w:t>
            </w:r>
          </w:p>
        </w:tc>
      </w:tr>
    </w:tbl>
    <w:p w:rsidR="00B343E7" w:rsidRPr="00E42945" w:rsidRDefault="00B343E7">
      <w:pPr>
        <w:rPr>
          <w:sz w:val="16"/>
          <w:szCs w:val="16"/>
        </w:rPr>
      </w:pPr>
    </w:p>
    <w:tbl>
      <w:tblPr>
        <w:tblStyle w:val="TableGrid"/>
        <w:tblW w:w="0" w:type="auto"/>
        <w:tblLook w:val="04A0" w:firstRow="1" w:lastRow="0" w:firstColumn="1" w:lastColumn="0" w:noHBand="0" w:noVBand="1"/>
      </w:tblPr>
      <w:tblGrid>
        <w:gridCol w:w="1795"/>
        <w:gridCol w:w="3599"/>
        <w:gridCol w:w="1711"/>
        <w:gridCol w:w="3685"/>
      </w:tblGrid>
      <w:tr w:rsidR="00B343E7" w:rsidTr="00C0640C">
        <w:tc>
          <w:tcPr>
            <w:tcW w:w="1795" w:type="dxa"/>
            <w:shd w:val="clear" w:color="auto" w:fill="BDD6EE" w:themeFill="accent1" w:themeFillTint="66"/>
          </w:tcPr>
          <w:p w:rsidR="00C0640C" w:rsidRPr="00B13093" w:rsidRDefault="00B343E7">
            <w:pPr>
              <w:rPr>
                <w:b/>
              </w:rPr>
            </w:pPr>
            <w:r w:rsidRPr="00B13093">
              <w:rPr>
                <w:b/>
              </w:rPr>
              <w:t xml:space="preserve">Reviewed by </w:t>
            </w:r>
          </w:p>
          <w:p w:rsidR="00B343E7" w:rsidRPr="00B13093" w:rsidRDefault="00B343E7">
            <w:pPr>
              <w:rPr>
                <w:b/>
              </w:rPr>
            </w:pPr>
            <w:r w:rsidRPr="00B13093">
              <w:rPr>
                <w:b/>
              </w:rPr>
              <w:t>Manager</w:t>
            </w:r>
            <w:r w:rsidR="00C0640C" w:rsidRPr="00B13093">
              <w:rPr>
                <w:b/>
              </w:rPr>
              <w:t xml:space="preserve"> Name</w:t>
            </w:r>
          </w:p>
        </w:tc>
        <w:tc>
          <w:tcPr>
            <w:tcW w:w="3599" w:type="dxa"/>
          </w:tcPr>
          <w:p w:rsidR="00B343E7" w:rsidRDefault="001F3172" w:rsidP="001F3172">
            <w:r>
              <w:t xml:space="preserve">Sammie Masterson, Director of Compliance &amp; Support Services </w:t>
            </w:r>
          </w:p>
        </w:tc>
        <w:tc>
          <w:tcPr>
            <w:tcW w:w="1711" w:type="dxa"/>
            <w:shd w:val="clear" w:color="auto" w:fill="BDD6EE" w:themeFill="accent1" w:themeFillTint="66"/>
          </w:tcPr>
          <w:p w:rsidR="00C0640C" w:rsidRPr="00B13093" w:rsidRDefault="00B343E7">
            <w:pPr>
              <w:rPr>
                <w:b/>
              </w:rPr>
            </w:pPr>
            <w:r w:rsidRPr="00B13093">
              <w:rPr>
                <w:b/>
              </w:rPr>
              <w:t xml:space="preserve">Reviewed by </w:t>
            </w:r>
          </w:p>
          <w:p w:rsidR="00B343E7" w:rsidRPr="00B13093" w:rsidRDefault="00B343E7">
            <w:pPr>
              <w:rPr>
                <w:b/>
              </w:rPr>
            </w:pPr>
            <w:r w:rsidRPr="00B13093">
              <w:rPr>
                <w:b/>
              </w:rPr>
              <w:t>HR</w:t>
            </w:r>
            <w:r w:rsidR="00C0640C" w:rsidRPr="00B13093">
              <w:rPr>
                <w:b/>
              </w:rPr>
              <w:t xml:space="preserve"> Name</w:t>
            </w:r>
          </w:p>
        </w:tc>
        <w:tc>
          <w:tcPr>
            <w:tcW w:w="3685" w:type="dxa"/>
          </w:tcPr>
          <w:p w:rsidR="00B343E7" w:rsidRDefault="001001C1">
            <w:r>
              <w:t>Larry Kettenring, HR Director</w:t>
            </w:r>
          </w:p>
        </w:tc>
      </w:tr>
      <w:tr w:rsidR="00B343E7" w:rsidTr="00C0640C">
        <w:tc>
          <w:tcPr>
            <w:tcW w:w="1795" w:type="dxa"/>
            <w:shd w:val="clear" w:color="auto" w:fill="BDD6EE" w:themeFill="accent1" w:themeFillTint="66"/>
          </w:tcPr>
          <w:p w:rsidR="00B343E7" w:rsidRPr="00B13093" w:rsidRDefault="00C0640C">
            <w:pPr>
              <w:rPr>
                <w:b/>
              </w:rPr>
            </w:pPr>
            <w:r w:rsidRPr="00B13093">
              <w:rPr>
                <w:b/>
              </w:rPr>
              <w:t>Date Reviewed</w:t>
            </w:r>
          </w:p>
          <w:p w:rsidR="00C0640C" w:rsidRPr="00B13093" w:rsidRDefault="00C0640C">
            <w:pPr>
              <w:rPr>
                <w:b/>
              </w:rPr>
            </w:pPr>
          </w:p>
        </w:tc>
        <w:tc>
          <w:tcPr>
            <w:tcW w:w="3599" w:type="dxa"/>
          </w:tcPr>
          <w:p w:rsidR="00B343E7" w:rsidRDefault="001F3172" w:rsidP="000A50D3">
            <w:r>
              <w:t>4/20/21</w:t>
            </w:r>
          </w:p>
        </w:tc>
        <w:tc>
          <w:tcPr>
            <w:tcW w:w="1711" w:type="dxa"/>
            <w:shd w:val="clear" w:color="auto" w:fill="BDD6EE" w:themeFill="accent1" w:themeFillTint="66"/>
          </w:tcPr>
          <w:p w:rsidR="00B343E7" w:rsidRPr="00B13093" w:rsidRDefault="00C0640C" w:rsidP="00C0640C">
            <w:pPr>
              <w:rPr>
                <w:b/>
              </w:rPr>
            </w:pPr>
            <w:r w:rsidRPr="00B13093">
              <w:rPr>
                <w:b/>
              </w:rPr>
              <w:t>Date Reviewed</w:t>
            </w:r>
          </w:p>
        </w:tc>
        <w:tc>
          <w:tcPr>
            <w:tcW w:w="3685" w:type="dxa"/>
          </w:tcPr>
          <w:p w:rsidR="00B343E7" w:rsidRDefault="001001C1" w:rsidP="000A50D3">
            <w:r>
              <w:t>4/21/2021</w:t>
            </w:r>
            <w:bookmarkStart w:id="0" w:name="_GoBack"/>
            <w:bookmarkEnd w:id="0"/>
          </w:p>
        </w:tc>
      </w:tr>
    </w:tbl>
    <w:p w:rsidR="00B343E7" w:rsidRPr="00E42945" w:rsidRDefault="00B343E7">
      <w:pPr>
        <w:rPr>
          <w:sz w:val="16"/>
          <w:szCs w:val="16"/>
        </w:rPr>
      </w:pPr>
    </w:p>
    <w:tbl>
      <w:tblPr>
        <w:tblStyle w:val="TableGrid"/>
        <w:tblW w:w="5000" w:type="pct"/>
        <w:tblLook w:val="04A0" w:firstRow="1" w:lastRow="0" w:firstColumn="1" w:lastColumn="0" w:noHBand="0" w:noVBand="1"/>
      </w:tblPr>
      <w:tblGrid>
        <w:gridCol w:w="2515"/>
        <w:gridCol w:w="2789"/>
        <w:gridCol w:w="2700"/>
        <w:gridCol w:w="2786"/>
      </w:tblGrid>
      <w:tr w:rsidR="0047787A" w:rsidTr="0047787A">
        <w:tc>
          <w:tcPr>
            <w:tcW w:w="1165" w:type="pct"/>
            <w:shd w:val="clear" w:color="auto" w:fill="BDD6EE" w:themeFill="accent1" w:themeFillTint="66"/>
          </w:tcPr>
          <w:p w:rsidR="0047787A" w:rsidRPr="00B13093" w:rsidRDefault="0047787A" w:rsidP="002754FD">
            <w:pPr>
              <w:rPr>
                <w:b/>
              </w:rPr>
            </w:pPr>
            <w:r w:rsidRPr="00B13093">
              <w:rPr>
                <w:b/>
              </w:rPr>
              <w:t xml:space="preserve">Comp/Pay </w:t>
            </w:r>
            <w:r w:rsidR="002754FD">
              <w:rPr>
                <w:b/>
              </w:rPr>
              <w:t>Range</w:t>
            </w:r>
          </w:p>
        </w:tc>
        <w:tc>
          <w:tcPr>
            <w:tcW w:w="1292" w:type="pct"/>
            <w:shd w:val="clear" w:color="auto" w:fill="BDD6EE" w:themeFill="accent1" w:themeFillTint="66"/>
          </w:tcPr>
          <w:p w:rsidR="0047787A" w:rsidRPr="00B13093" w:rsidRDefault="0047787A">
            <w:pPr>
              <w:rPr>
                <w:b/>
              </w:rPr>
            </w:pPr>
            <w:r w:rsidRPr="00B13093">
              <w:rPr>
                <w:b/>
              </w:rPr>
              <w:t>FLSA Status</w:t>
            </w:r>
          </w:p>
        </w:tc>
        <w:tc>
          <w:tcPr>
            <w:tcW w:w="1251" w:type="pct"/>
            <w:shd w:val="clear" w:color="auto" w:fill="BDD6EE" w:themeFill="accent1" w:themeFillTint="66"/>
          </w:tcPr>
          <w:p w:rsidR="0047787A" w:rsidRPr="00B13093" w:rsidRDefault="0047787A">
            <w:pPr>
              <w:rPr>
                <w:b/>
              </w:rPr>
            </w:pPr>
            <w:r w:rsidRPr="00B13093">
              <w:rPr>
                <w:b/>
              </w:rPr>
              <w:t>EEO Job Category</w:t>
            </w:r>
          </w:p>
        </w:tc>
        <w:tc>
          <w:tcPr>
            <w:tcW w:w="1291" w:type="pct"/>
            <w:shd w:val="clear" w:color="auto" w:fill="BDD6EE" w:themeFill="accent1" w:themeFillTint="66"/>
          </w:tcPr>
          <w:p w:rsidR="0047787A" w:rsidRPr="00B13093" w:rsidRDefault="0047787A">
            <w:pPr>
              <w:rPr>
                <w:b/>
              </w:rPr>
            </w:pPr>
            <w:r w:rsidRPr="00B13093">
              <w:rPr>
                <w:b/>
              </w:rPr>
              <w:t>Work Comp Code</w:t>
            </w:r>
          </w:p>
        </w:tc>
      </w:tr>
      <w:tr w:rsidR="0047787A" w:rsidTr="0047787A">
        <w:trPr>
          <w:trHeight w:val="576"/>
        </w:trPr>
        <w:tc>
          <w:tcPr>
            <w:tcW w:w="1165" w:type="pct"/>
          </w:tcPr>
          <w:p w:rsidR="0047787A" w:rsidRDefault="002754FD" w:rsidP="00863417">
            <w:r>
              <w:t>Min:</w:t>
            </w:r>
            <w:r w:rsidR="001F3172">
              <w:t xml:space="preserve"> $13.40</w:t>
            </w:r>
          </w:p>
          <w:p w:rsidR="002754FD" w:rsidRDefault="002754FD" w:rsidP="00863417">
            <w:r>
              <w:t>Max:</w:t>
            </w:r>
            <w:r w:rsidR="001F3172">
              <w:t xml:space="preserve"> $18.00</w:t>
            </w:r>
          </w:p>
        </w:tc>
        <w:tc>
          <w:tcPr>
            <w:tcW w:w="1292" w:type="pct"/>
          </w:tcPr>
          <w:p w:rsidR="0047787A" w:rsidRDefault="00EC0E80">
            <w:r>
              <w:t>Hourly Non-Exempt</w:t>
            </w:r>
          </w:p>
        </w:tc>
        <w:tc>
          <w:tcPr>
            <w:tcW w:w="1251" w:type="pct"/>
          </w:tcPr>
          <w:p w:rsidR="0047787A" w:rsidRDefault="001001C1">
            <w:r>
              <w:t>Service Workers</w:t>
            </w:r>
          </w:p>
        </w:tc>
        <w:tc>
          <w:tcPr>
            <w:tcW w:w="1291" w:type="pct"/>
          </w:tcPr>
          <w:p w:rsidR="0047787A" w:rsidRDefault="001001C1">
            <w:r>
              <w:t>9040</w:t>
            </w:r>
          </w:p>
        </w:tc>
      </w:tr>
    </w:tbl>
    <w:p w:rsidR="00B343E7" w:rsidRDefault="00B343E7">
      <w:pPr>
        <w:rPr>
          <w:sz w:val="16"/>
          <w:szCs w:val="16"/>
        </w:rPr>
      </w:pPr>
    </w:p>
    <w:tbl>
      <w:tblPr>
        <w:tblStyle w:val="TableGrid"/>
        <w:tblW w:w="0" w:type="auto"/>
        <w:tblLook w:val="04A0" w:firstRow="1" w:lastRow="0" w:firstColumn="1" w:lastColumn="0" w:noHBand="0" w:noVBand="1"/>
      </w:tblPr>
      <w:tblGrid>
        <w:gridCol w:w="10790"/>
      </w:tblGrid>
      <w:tr w:rsidR="00BB66BC" w:rsidRPr="00B13093" w:rsidTr="009E283D">
        <w:tc>
          <w:tcPr>
            <w:tcW w:w="10790" w:type="dxa"/>
            <w:shd w:val="clear" w:color="auto" w:fill="BDD6EE" w:themeFill="accent1" w:themeFillTint="66"/>
          </w:tcPr>
          <w:p w:rsidR="00BB66BC" w:rsidRPr="00B13093" w:rsidRDefault="00BB66BC" w:rsidP="009E283D">
            <w:pPr>
              <w:rPr>
                <w:b/>
              </w:rPr>
            </w:pPr>
            <w:r>
              <w:rPr>
                <w:b/>
              </w:rPr>
              <w:t>Job Summary and Purpose</w:t>
            </w:r>
          </w:p>
        </w:tc>
      </w:tr>
      <w:tr w:rsidR="00BB66BC" w:rsidRPr="007D297D" w:rsidTr="009E283D">
        <w:trPr>
          <w:trHeight w:val="576"/>
        </w:trPr>
        <w:tc>
          <w:tcPr>
            <w:tcW w:w="10790" w:type="dxa"/>
          </w:tcPr>
          <w:p w:rsidR="00BB66BC" w:rsidRPr="007D297D" w:rsidRDefault="001F3172" w:rsidP="001F3172">
            <w:pPr>
              <w:rPr>
                <w:rFonts w:ascii="Calibri" w:hAnsi="Calibri" w:cs="Calibri"/>
                <w:color w:val="000000"/>
              </w:rPr>
            </w:pPr>
            <w:r>
              <w:rPr>
                <w:rFonts w:ascii="Calibri" w:hAnsi="Calibri" w:cs="Calibri"/>
                <w:color w:val="000000"/>
              </w:rPr>
              <w:t>The Materials Management Clerk performs a variety of office, shipping and receiving tasks related to the procurement of equipment and supplies for all areas of the organization.</w:t>
            </w:r>
          </w:p>
        </w:tc>
      </w:tr>
    </w:tbl>
    <w:p w:rsidR="00BB66BC" w:rsidRPr="00E42945" w:rsidRDefault="00BB66BC">
      <w:pPr>
        <w:rPr>
          <w:sz w:val="16"/>
          <w:szCs w:val="16"/>
        </w:rPr>
      </w:pPr>
    </w:p>
    <w:tbl>
      <w:tblPr>
        <w:tblStyle w:val="TableGrid"/>
        <w:tblW w:w="0" w:type="auto"/>
        <w:tblLook w:val="04A0" w:firstRow="1" w:lastRow="0" w:firstColumn="1" w:lastColumn="0" w:noHBand="0" w:noVBand="1"/>
      </w:tblPr>
      <w:tblGrid>
        <w:gridCol w:w="3505"/>
        <w:gridCol w:w="7285"/>
      </w:tblGrid>
      <w:tr w:rsidR="0087118C" w:rsidTr="00B13093">
        <w:tc>
          <w:tcPr>
            <w:tcW w:w="10790" w:type="dxa"/>
            <w:gridSpan w:val="2"/>
            <w:shd w:val="clear" w:color="auto" w:fill="BDD6EE" w:themeFill="accent1" w:themeFillTint="66"/>
          </w:tcPr>
          <w:p w:rsidR="0087118C" w:rsidRPr="00B13093" w:rsidRDefault="0087118C">
            <w:pPr>
              <w:rPr>
                <w:b/>
              </w:rPr>
            </w:pPr>
            <w:r w:rsidRPr="00B13093">
              <w:rPr>
                <w:b/>
              </w:rPr>
              <w:t>Working Relationships</w:t>
            </w:r>
          </w:p>
        </w:tc>
      </w:tr>
      <w:tr w:rsidR="0087118C" w:rsidTr="00EE276A">
        <w:trPr>
          <w:trHeight w:val="576"/>
        </w:trPr>
        <w:tc>
          <w:tcPr>
            <w:tcW w:w="3505" w:type="dxa"/>
            <w:shd w:val="clear" w:color="auto" w:fill="DEEAF6" w:themeFill="accent1" w:themeFillTint="33"/>
          </w:tcPr>
          <w:p w:rsidR="00B13093" w:rsidRDefault="0087118C">
            <w:r>
              <w:t xml:space="preserve">Reports to </w:t>
            </w:r>
          </w:p>
          <w:p w:rsidR="0087118C" w:rsidRDefault="0087118C">
            <w:r>
              <w:t>Primary Manager Position</w:t>
            </w:r>
          </w:p>
        </w:tc>
        <w:tc>
          <w:tcPr>
            <w:tcW w:w="7285" w:type="dxa"/>
          </w:tcPr>
          <w:p w:rsidR="0087118C" w:rsidRDefault="0021042F">
            <w:r>
              <w:t>Materials Management Manager</w:t>
            </w:r>
          </w:p>
        </w:tc>
      </w:tr>
      <w:tr w:rsidR="0087118C" w:rsidTr="00EE276A">
        <w:trPr>
          <w:trHeight w:val="576"/>
        </w:trPr>
        <w:tc>
          <w:tcPr>
            <w:tcW w:w="3505" w:type="dxa"/>
            <w:shd w:val="clear" w:color="auto" w:fill="DEEAF6" w:themeFill="accent1" w:themeFillTint="33"/>
          </w:tcPr>
          <w:p w:rsidR="00B13093" w:rsidRDefault="0087118C">
            <w:r>
              <w:t xml:space="preserve">Reports to </w:t>
            </w:r>
          </w:p>
          <w:p w:rsidR="0087118C" w:rsidRDefault="0087118C">
            <w:r>
              <w:t>Secondary Manager Position</w:t>
            </w:r>
          </w:p>
        </w:tc>
        <w:tc>
          <w:tcPr>
            <w:tcW w:w="7285" w:type="dxa"/>
          </w:tcPr>
          <w:p w:rsidR="0087118C" w:rsidRDefault="00EC0E80">
            <w:r>
              <w:t>NA</w:t>
            </w:r>
          </w:p>
        </w:tc>
      </w:tr>
      <w:tr w:rsidR="0087118C" w:rsidTr="00EE276A">
        <w:trPr>
          <w:trHeight w:val="576"/>
        </w:trPr>
        <w:tc>
          <w:tcPr>
            <w:tcW w:w="3505" w:type="dxa"/>
            <w:shd w:val="clear" w:color="auto" w:fill="DEEAF6" w:themeFill="accent1" w:themeFillTint="33"/>
          </w:tcPr>
          <w:p w:rsidR="0087118C" w:rsidRDefault="00F95056">
            <w:r>
              <w:t>Supervisory Responsibilities</w:t>
            </w:r>
          </w:p>
        </w:tc>
        <w:tc>
          <w:tcPr>
            <w:tcW w:w="7285" w:type="dxa"/>
          </w:tcPr>
          <w:p w:rsidR="0087118C" w:rsidRDefault="0021042F">
            <w:r>
              <w:t>Supervision is not a typical responsibility assigned to this position.  May provide training and orientation to newly appointed employees, students or volunteers.</w:t>
            </w:r>
          </w:p>
        </w:tc>
      </w:tr>
      <w:tr w:rsidR="0087118C" w:rsidTr="00EE276A">
        <w:trPr>
          <w:trHeight w:val="576"/>
        </w:trPr>
        <w:tc>
          <w:tcPr>
            <w:tcW w:w="3505" w:type="dxa"/>
            <w:shd w:val="clear" w:color="auto" w:fill="DEEAF6" w:themeFill="accent1" w:themeFillTint="33"/>
          </w:tcPr>
          <w:p w:rsidR="0087118C" w:rsidRDefault="0087118C">
            <w:r>
              <w:t>Peers – Works With What Other Positions</w:t>
            </w:r>
          </w:p>
        </w:tc>
        <w:tc>
          <w:tcPr>
            <w:tcW w:w="7285" w:type="dxa"/>
          </w:tcPr>
          <w:p w:rsidR="0087118C" w:rsidRDefault="0021042F" w:rsidP="0021042F">
            <w:r>
              <w:t>Materials Management Clerk, Administrative Assistant – Finance/Accounts Payable.</w:t>
            </w:r>
          </w:p>
        </w:tc>
      </w:tr>
      <w:tr w:rsidR="0087118C" w:rsidTr="00EE276A">
        <w:trPr>
          <w:trHeight w:val="576"/>
        </w:trPr>
        <w:tc>
          <w:tcPr>
            <w:tcW w:w="3505" w:type="dxa"/>
            <w:shd w:val="clear" w:color="auto" w:fill="DEEAF6" w:themeFill="accent1" w:themeFillTint="33"/>
          </w:tcPr>
          <w:p w:rsidR="0087118C" w:rsidRDefault="0087118C">
            <w:r>
              <w:t>Customers – Provides Services/Support For</w:t>
            </w:r>
          </w:p>
        </w:tc>
        <w:tc>
          <w:tcPr>
            <w:tcW w:w="7285" w:type="dxa"/>
          </w:tcPr>
          <w:p w:rsidR="0087118C" w:rsidRDefault="0021042F">
            <w:r>
              <w:t>Department managers and employees</w:t>
            </w:r>
          </w:p>
        </w:tc>
      </w:tr>
      <w:tr w:rsidR="0087118C" w:rsidTr="00EE276A">
        <w:trPr>
          <w:trHeight w:val="576"/>
        </w:trPr>
        <w:tc>
          <w:tcPr>
            <w:tcW w:w="3505" w:type="dxa"/>
            <w:shd w:val="clear" w:color="auto" w:fill="DEEAF6" w:themeFill="accent1" w:themeFillTint="33"/>
          </w:tcPr>
          <w:p w:rsidR="0087118C" w:rsidRDefault="00CF406B">
            <w:r>
              <w:t>Vendor</w:t>
            </w:r>
            <w:r w:rsidR="0087118C">
              <w:t>s</w:t>
            </w:r>
            <w:r>
              <w:t xml:space="preserve"> and Relationships</w:t>
            </w:r>
            <w:r w:rsidR="0087118C">
              <w:t xml:space="preserve"> – Gets Services/Support From</w:t>
            </w:r>
          </w:p>
          <w:p w:rsidR="00CF406B" w:rsidRDefault="00CF406B"/>
        </w:tc>
        <w:tc>
          <w:tcPr>
            <w:tcW w:w="7285" w:type="dxa"/>
          </w:tcPr>
          <w:p w:rsidR="0087118C" w:rsidRDefault="0021042F">
            <w:r>
              <w:t>Supply vendors, and buying group representatives</w:t>
            </w:r>
          </w:p>
        </w:tc>
      </w:tr>
    </w:tbl>
    <w:p w:rsidR="00B343E7" w:rsidRPr="00E42945" w:rsidRDefault="00B343E7">
      <w:pPr>
        <w:rPr>
          <w:sz w:val="16"/>
          <w:szCs w:val="16"/>
        </w:rPr>
      </w:pPr>
    </w:p>
    <w:tbl>
      <w:tblPr>
        <w:tblStyle w:val="TableGrid"/>
        <w:tblW w:w="0" w:type="auto"/>
        <w:tblLook w:val="04A0" w:firstRow="1" w:lastRow="0" w:firstColumn="1" w:lastColumn="0" w:noHBand="0" w:noVBand="1"/>
      </w:tblPr>
      <w:tblGrid>
        <w:gridCol w:w="1885"/>
        <w:gridCol w:w="8905"/>
      </w:tblGrid>
      <w:tr w:rsidR="0087118C" w:rsidTr="00B13093">
        <w:tc>
          <w:tcPr>
            <w:tcW w:w="10790" w:type="dxa"/>
            <w:gridSpan w:val="2"/>
            <w:shd w:val="clear" w:color="auto" w:fill="BDD6EE" w:themeFill="accent1" w:themeFillTint="66"/>
          </w:tcPr>
          <w:p w:rsidR="0087118C" w:rsidRPr="00B13093" w:rsidRDefault="0087118C">
            <w:pPr>
              <w:rPr>
                <w:b/>
              </w:rPr>
            </w:pPr>
            <w:r w:rsidRPr="00B13093">
              <w:rPr>
                <w:b/>
              </w:rPr>
              <w:t>Education, Training, Certifications</w:t>
            </w:r>
          </w:p>
        </w:tc>
      </w:tr>
      <w:tr w:rsidR="0087118C" w:rsidTr="0047787A">
        <w:trPr>
          <w:trHeight w:val="576"/>
        </w:trPr>
        <w:tc>
          <w:tcPr>
            <w:tcW w:w="1885" w:type="dxa"/>
            <w:shd w:val="clear" w:color="auto" w:fill="DEEAF6" w:themeFill="accent1" w:themeFillTint="33"/>
          </w:tcPr>
          <w:p w:rsidR="0087118C" w:rsidRDefault="0087118C">
            <w:r>
              <w:t>Required</w:t>
            </w:r>
          </w:p>
        </w:tc>
        <w:tc>
          <w:tcPr>
            <w:tcW w:w="8905" w:type="dxa"/>
          </w:tcPr>
          <w:p w:rsidR="0087118C" w:rsidRDefault="0021042F">
            <w:r>
              <w:t>Equivalent to a high school education and at least six months of general office experience.</w:t>
            </w:r>
          </w:p>
        </w:tc>
      </w:tr>
      <w:tr w:rsidR="0087118C" w:rsidTr="0047787A">
        <w:trPr>
          <w:trHeight w:val="576"/>
        </w:trPr>
        <w:tc>
          <w:tcPr>
            <w:tcW w:w="1885" w:type="dxa"/>
            <w:shd w:val="clear" w:color="auto" w:fill="DEEAF6" w:themeFill="accent1" w:themeFillTint="33"/>
          </w:tcPr>
          <w:p w:rsidR="0087118C" w:rsidRDefault="0087118C">
            <w:r>
              <w:t>Preferred</w:t>
            </w:r>
          </w:p>
        </w:tc>
        <w:tc>
          <w:tcPr>
            <w:tcW w:w="8905" w:type="dxa"/>
          </w:tcPr>
          <w:p w:rsidR="00F95056" w:rsidRDefault="0021042F" w:rsidP="00683645">
            <w:r>
              <w:t xml:space="preserve">Previous experience in shipping/receiving or procurement. </w:t>
            </w:r>
          </w:p>
        </w:tc>
      </w:tr>
    </w:tbl>
    <w:p w:rsidR="00B343E7" w:rsidRDefault="00B343E7">
      <w:pPr>
        <w:rPr>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4135"/>
        <w:gridCol w:w="6655"/>
      </w:tblGrid>
      <w:tr w:rsidR="0087118C" w:rsidTr="002733DC">
        <w:tc>
          <w:tcPr>
            <w:tcW w:w="10790" w:type="dxa"/>
            <w:gridSpan w:val="2"/>
            <w:shd w:val="clear" w:color="auto" w:fill="BDD6EE" w:themeFill="accent1" w:themeFillTint="66"/>
          </w:tcPr>
          <w:p w:rsidR="0087118C" w:rsidRPr="00B13093" w:rsidRDefault="0087118C" w:rsidP="002733DC">
            <w:pPr>
              <w:rPr>
                <w:b/>
              </w:rPr>
            </w:pPr>
            <w:r w:rsidRPr="00B13093">
              <w:rPr>
                <w:b/>
              </w:rPr>
              <w:t>Competencies</w:t>
            </w:r>
          </w:p>
        </w:tc>
      </w:tr>
      <w:tr w:rsidR="0087118C" w:rsidTr="002733DC">
        <w:trPr>
          <w:trHeight w:val="576"/>
        </w:trPr>
        <w:tc>
          <w:tcPr>
            <w:tcW w:w="4135" w:type="dxa"/>
            <w:shd w:val="clear" w:color="auto" w:fill="DEEAF6" w:themeFill="accent1" w:themeFillTint="33"/>
          </w:tcPr>
          <w:p w:rsidR="0087118C" w:rsidRDefault="0087118C" w:rsidP="002733DC">
            <w:r>
              <w:t>Job Specific Subject Matter</w:t>
            </w:r>
          </w:p>
        </w:tc>
        <w:tc>
          <w:tcPr>
            <w:tcW w:w="6655" w:type="dxa"/>
          </w:tcPr>
          <w:p w:rsidR="00993C07" w:rsidRDefault="0021042F" w:rsidP="00AD7306">
            <w:pPr>
              <w:pStyle w:val="ListParagraph"/>
              <w:numPr>
                <w:ilvl w:val="0"/>
                <w:numId w:val="4"/>
              </w:numPr>
              <w:ind w:left="252" w:hanging="180"/>
            </w:pPr>
            <w:r>
              <w:t>Materials Management Expertise</w:t>
            </w:r>
          </w:p>
          <w:p w:rsidR="0021042F" w:rsidRDefault="00C60BCC" w:rsidP="00AD7306">
            <w:pPr>
              <w:pStyle w:val="ListParagraph"/>
              <w:numPr>
                <w:ilvl w:val="0"/>
                <w:numId w:val="4"/>
              </w:numPr>
              <w:ind w:left="252" w:hanging="180"/>
            </w:pPr>
            <w:r>
              <w:t xml:space="preserve">Materials and </w:t>
            </w:r>
            <w:r w:rsidR="0070185B">
              <w:t>Purchasing</w:t>
            </w:r>
            <w:r w:rsidR="0021042F">
              <w:t xml:space="preserve"> Technology</w:t>
            </w:r>
          </w:p>
          <w:p w:rsidR="0021042F" w:rsidRDefault="00C60BCC" w:rsidP="00AD7306">
            <w:pPr>
              <w:pStyle w:val="ListParagraph"/>
              <w:numPr>
                <w:ilvl w:val="0"/>
                <w:numId w:val="4"/>
              </w:numPr>
              <w:ind w:left="252" w:hanging="180"/>
            </w:pPr>
            <w:r>
              <w:t>Medical Products and Supplies</w:t>
            </w:r>
          </w:p>
          <w:p w:rsidR="00C60BCC" w:rsidRDefault="0070185B" w:rsidP="00C60BCC">
            <w:pPr>
              <w:pStyle w:val="ListParagraph"/>
              <w:numPr>
                <w:ilvl w:val="0"/>
                <w:numId w:val="4"/>
              </w:numPr>
              <w:ind w:left="252" w:hanging="180"/>
            </w:pPr>
            <w:r>
              <w:t>Purchase Orders and Invoices</w:t>
            </w:r>
          </w:p>
          <w:p w:rsidR="00C60BCC" w:rsidRDefault="00C60BCC" w:rsidP="00C60BCC">
            <w:pPr>
              <w:pStyle w:val="ListParagraph"/>
              <w:numPr>
                <w:ilvl w:val="0"/>
                <w:numId w:val="4"/>
              </w:numPr>
              <w:ind w:left="252" w:hanging="180"/>
            </w:pPr>
            <w:r>
              <w:lastRenderedPageBreak/>
              <w:t>Purchasing Concepts (including shipping and receiving)</w:t>
            </w:r>
          </w:p>
          <w:p w:rsidR="00C60BCC" w:rsidRDefault="00C60BCC" w:rsidP="00C60BCC">
            <w:pPr>
              <w:pStyle w:val="ListParagraph"/>
              <w:numPr>
                <w:ilvl w:val="0"/>
                <w:numId w:val="4"/>
              </w:numPr>
              <w:ind w:left="252" w:hanging="180"/>
            </w:pPr>
            <w:r>
              <w:t xml:space="preserve">Inventory Control </w:t>
            </w:r>
          </w:p>
        </w:tc>
      </w:tr>
      <w:tr w:rsidR="0087118C" w:rsidTr="002733DC">
        <w:trPr>
          <w:trHeight w:val="576"/>
        </w:trPr>
        <w:tc>
          <w:tcPr>
            <w:tcW w:w="4135" w:type="dxa"/>
            <w:shd w:val="clear" w:color="auto" w:fill="DEEAF6" w:themeFill="accent1" w:themeFillTint="33"/>
          </w:tcPr>
          <w:p w:rsidR="0087118C" w:rsidRDefault="00C0640C" w:rsidP="002733DC">
            <w:r>
              <w:lastRenderedPageBreak/>
              <w:t>Knowledge, Skills, Abilities, Traits</w:t>
            </w:r>
          </w:p>
        </w:tc>
        <w:tc>
          <w:tcPr>
            <w:tcW w:w="6655" w:type="dxa"/>
          </w:tcPr>
          <w:p w:rsidR="00683645" w:rsidRDefault="00C60BCC" w:rsidP="00AD7306">
            <w:pPr>
              <w:pStyle w:val="ListParagraph"/>
              <w:numPr>
                <w:ilvl w:val="0"/>
                <w:numId w:val="5"/>
              </w:numPr>
              <w:ind w:left="252" w:hanging="180"/>
            </w:pPr>
            <w:r>
              <w:t>Attention to detail</w:t>
            </w:r>
          </w:p>
          <w:p w:rsidR="00C60BCC" w:rsidRDefault="0070185B" w:rsidP="00AD7306">
            <w:pPr>
              <w:pStyle w:val="ListParagraph"/>
              <w:numPr>
                <w:ilvl w:val="0"/>
                <w:numId w:val="5"/>
              </w:numPr>
              <w:ind w:left="252" w:hanging="180"/>
            </w:pPr>
            <w:r>
              <w:t>Customer service</w:t>
            </w:r>
            <w:r w:rsidR="00C60BCC">
              <w:t>, team player</w:t>
            </w:r>
          </w:p>
          <w:p w:rsidR="00C60BCC" w:rsidRDefault="00C60BCC" w:rsidP="00AD7306">
            <w:pPr>
              <w:pStyle w:val="ListParagraph"/>
              <w:numPr>
                <w:ilvl w:val="0"/>
                <w:numId w:val="5"/>
              </w:numPr>
              <w:ind w:left="252" w:hanging="180"/>
            </w:pPr>
            <w:r>
              <w:t>Basic math (including, percentages, fractions, and units of measure)</w:t>
            </w:r>
          </w:p>
          <w:p w:rsidR="0070185B" w:rsidRDefault="00C60BCC" w:rsidP="0070185B">
            <w:pPr>
              <w:pStyle w:val="ListParagraph"/>
              <w:numPr>
                <w:ilvl w:val="0"/>
                <w:numId w:val="5"/>
              </w:numPr>
              <w:ind w:left="252" w:hanging="180"/>
            </w:pPr>
            <w:r>
              <w:t>Recordkeeping</w:t>
            </w:r>
          </w:p>
          <w:p w:rsidR="0070185B" w:rsidRDefault="0070185B" w:rsidP="0070185B">
            <w:pPr>
              <w:pStyle w:val="ListParagraph"/>
              <w:numPr>
                <w:ilvl w:val="0"/>
                <w:numId w:val="5"/>
              </w:numPr>
              <w:ind w:left="252" w:hanging="180"/>
            </w:pPr>
            <w:r>
              <w:t>Communicate clearly</w:t>
            </w:r>
          </w:p>
        </w:tc>
      </w:tr>
      <w:tr w:rsidR="00C0640C" w:rsidTr="002733DC">
        <w:trPr>
          <w:trHeight w:val="576"/>
        </w:trPr>
        <w:tc>
          <w:tcPr>
            <w:tcW w:w="4135" w:type="dxa"/>
            <w:shd w:val="clear" w:color="auto" w:fill="DEEAF6" w:themeFill="accent1" w:themeFillTint="33"/>
          </w:tcPr>
          <w:p w:rsidR="00C0640C" w:rsidRDefault="00C0640C" w:rsidP="002733DC">
            <w:r>
              <w:t>Systems, Tools, Equipment</w:t>
            </w:r>
          </w:p>
        </w:tc>
        <w:tc>
          <w:tcPr>
            <w:tcW w:w="6655" w:type="dxa"/>
          </w:tcPr>
          <w:p w:rsidR="00847F86" w:rsidRDefault="00C60BCC" w:rsidP="00C60BCC">
            <w:r>
              <w:t>MS Office: Word, Excel, Materials Management software</w:t>
            </w:r>
          </w:p>
        </w:tc>
      </w:tr>
    </w:tbl>
    <w:p w:rsidR="00EC0E80" w:rsidRDefault="00EC0E80"/>
    <w:tbl>
      <w:tblPr>
        <w:tblStyle w:val="TableGrid"/>
        <w:tblW w:w="0" w:type="auto"/>
        <w:tblLook w:val="04A0" w:firstRow="1" w:lastRow="0" w:firstColumn="1" w:lastColumn="0" w:noHBand="0" w:noVBand="1"/>
      </w:tblPr>
      <w:tblGrid>
        <w:gridCol w:w="10790"/>
      </w:tblGrid>
      <w:tr w:rsidR="00C0640C" w:rsidTr="00B13093">
        <w:tc>
          <w:tcPr>
            <w:tcW w:w="10790" w:type="dxa"/>
            <w:shd w:val="clear" w:color="auto" w:fill="BDD6EE" w:themeFill="accent1" w:themeFillTint="66"/>
          </w:tcPr>
          <w:p w:rsidR="00C0640C" w:rsidRPr="00B13093" w:rsidRDefault="00C0640C">
            <w:pPr>
              <w:rPr>
                <w:b/>
              </w:rPr>
            </w:pPr>
            <w:r w:rsidRPr="00B13093">
              <w:rPr>
                <w:b/>
              </w:rPr>
              <w:t>Job Duties: Inputs and Outputs</w:t>
            </w:r>
          </w:p>
        </w:tc>
      </w:tr>
      <w:tr w:rsidR="00C0640C" w:rsidTr="00B13093">
        <w:trPr>
          <w:trHeight w:val="1440"/>
        </w:trPr>
        <w:tc>
          <w:tcPr>
            <w:tcW w:w="10790" w:type="dxa"/>
          </w:tcPr>
          <w:p w:rsidR="0070185B" w:rsidRDefault="0070185B" w:rsidP="003A0FFF">
            <w:pPr>
              <w:pStyle w:val="ListParagraph"/>
              <w:numPr>
                <w:ilvl w:val="0"/>
                <w:numId w:val="6"/>
              </w:numPr>
            </w:pPr>
            <w:r>
              <w:t>Review requests for medical equipment, furnishings, supplies and other items to assure that requisitions meet purchasing policies.  Compare prices, specifications, and delivery dates.  Prepare purchase orders, obtain approvals as required, and submit to vendor or their representative.</w:t>
            </w:r>
          </w:p>
          <w:p w:rsidR="0070185B" w:rsidRPr="009519D2" w:rsidRDefault="0070185B" w:rsidP="003A0FFF">
            <w:pPr>
              <w:pStyle w:val="ListParagraph"/>
              <w:numPr>
                <w:ilvl w:val="0"/>
                <w:numId w:val="6"/>
              </w:numPr>
            </w:pPr>
            <w:r>
              <w:t xml:space="preserve">Receive and stock inventory items. Review stock items to ensure that stock levels are consistent with usage and rotate stock to avoid outdates.  </w:t>
            </w:r>
          </w:p>
          <w:p w:rsidR="0070185B" w:rsidRDefault="0070185B" w:rsidP="003A0FFF">
            <w:pPr>
              <w:pStyle w:val="ListParagraph"/>
              <w:numPr>
                <w:ilvl w:val="0"/>
                <w:numId w:val="6"/>
              </w:numPr>
            </w:pPr>
            <w:r>
              <w:t>Process outgoing and incoming shipments, including parcel shippers.  Reconcile monthly shipping billings.</w:t>
            </w:r>
          </w:p>
          <w:p w:rsidR="0070185B" w:rsidRDefault="0070185B" w:rsidP="003A0FFF">
            <w:pPr>
              <w:pStyle w:val="ListParagraph"/>
              <w:numPr>
                <w:ilvl w:val="0"/>
                <w:numId w:val="6"/>
              </w:numPr>
            </w:pPr>
            <w:r>
              <w:t>Consult with departments to resolve discrepancies, obtain samples, returning defective items, determine quality, effectiveness and durability of purchases, or to assist them in preparing requisitions for special items.</w:t>
            </w:r>
          </w:p>
          <w:p w:rsidR="0070185B" w:rsidRDefault="0070185B" w:rsidP="003A0FFF">
            <w:pPr>
              <w:pStyle w:val="ListParagraph"/>
              <w:numPr>
                <w:ilvl w:val="0"/>
                <w:numId w:val="6"/>
              </w:numPr>
            </w:pPr>
            <w:r>
              <w:t>Check incoming invoices for accuracy.  Maintain invoices, receiving records, logs and paperwork.</w:t>
            </w:r>
          </w:p>
          <w:p w:rsidR="0070185B" w:rsidRDefault="0070185B" w:rsidP="003A0FFF">
            <w:pPr>
              <w:pStyle w:val="ListParagraph"/>
              <w:numPr>
                <w:ilvl w:val="0"/>
                <w:numId w:val="6"/>
              </w:numPr>
            </w:pPr>
            <w:r>
              <w:t>Maintain Material Safety Data Sheet’s and label supplies appropriately.</w:t>
            </w:r>
          </w:p>
          <w:p w:rsidR="0070185B" w:rsidRDefault="0070185B" w:rsidP="003A0FFF">
            <w:pPr>
              <w:pStyle w:val="ListParagraph"/>
              <w:numPr>
                <w:ilvl w:val="0"/>
                <w:numId w:val="6"/>
              </w:numPr>
            </w:pPr>
            <w:r>
              <w:t>Fill supply requisitions and deliver to requesting department.</w:t>
            </w:r>
          </w:p>
          <w:p w:rsidR="0070185B" w:rsidRDefault="0070185B" w:rsidP="003A0FFF">
            <w:pPr>
              <w:pStyle w:val="ListParagraph"/>
              <w:numPr>
                <w:ilvl w:val="0"/>
                <w:numId w:val="6"/>
              </w:numPr>
            </w:pPr>
            <w:r>
              <w:t>Maintain cooperative working relationship with hospital staff, patients, other organizations, and the public to provide quality customer service in a courteous manner.</w:t>
            </w:r>
          </w:p>
          <w:p w:rsidR="0070185B" w:rsidRDefault="0070185B" w:rsidP="003A0FFF">
            <w:pPr>
              <w:pStyle w:val="ListParagraph"/>
              <w:numPr>
                <w:ilvl w:val="0"/>
                <w:numId w:val="6"/>
              </w:numPr>
            </w:pPr>
            <w:r>
              <w:t>Maintain work areas in a clean, orderly and secure manner.</w:t>
            </w:r>
          </w:p>
          <w:p w:rsidR="00931536" w:rsidRPr="0070185B" w:rsidRDefault="0070185B" w:rsidP="003A0FFF">
            <w:pPr>
              <w:pStyle w:val="ListParagraph"/>
              <w:numPr>
                <w:ilvl w:val="0"/>
                <w:numId w:val="6"/>
              </w:numPr>
            </w:pPr>
            <w:r>
              <w:t>Follow all safety rules and procedures for work areas.</w:t>
            </w:r>
          </w:p>
        </w:tc>
      </w:tr>
    </w:tbl>
    <w:p w:rsidR="00C0640C" w:rsidRDefault="00C0640C">
      <w:pPr>
        <w:rPr>
          <w:sz w:val="16"/>
          <w:szCs w:val="16"/>
        </w:rPr>
      </w:pPr>
    </w:p>
    <w:tbl>
      <w:tblPr>
        <w:tblStyle w:val="TableGrid"/>
        <w:tblW w:w="0" w:type="auto"/>
        <w:tblLook w:val="04A0" w:firstRow="1" w:lastRow="0" w:firstColumn="1" w:lastColumn="0" w:noHBand="0" w:noVBand="1"/>
      </w:tblPr>
      <w:tblGrid>
        <w:gridCol w:w="10790"/>
      </w:tblGrid>
      <w:tr w:rsidR="0047787A" w:rsidRPr="00B13093" w:rsidTr="00D81A7D">
        <w:tc>
          <w:tcPr>
            <w:tcW w:w="10790" w:type="dxa"/>
            <w:shd w:val="clear" w:color="auto" w:fill="BDD6EE" w:themeFill="accent1" w:themeFillTint="66"/>
          </w:tcPr>
          <w:p w:rsidR="0047787A" w:rsidRPr="00B13093" w:rsidRDefault="0047787A" w:rsidP="00D81A7D">
            <w:pPr>
              <w:rPr>
                <w:b/>
              </w:rPr>
            </w:pPr>
            <w:r>
              <w:rPr>
                <w:b/>
              </w:rPr>
              <w:t>Performance Metrics and Standards</w:t>
            </w:r>
          </w:p>
        </w:tc>
      </w:tr>
      <w:tr w:rsidR="0047787A" w:rsidTr="00D81A7D">
        <w:trPr>
          <w:trHeight w:val="576"/>
        </w:trPr>
        <w:tc>
          <w:tcPr>
            <w:tcW w:w="10790" w:type="dxa"/>
          </w:tcPr>
          <w:p w:rsidR="0047787A" w:rsidRDefault="0047787A" w:rsidP="00D81A7D"/>
        </w:tc>
      </w:tr>
    </w:tbl>
    <w:p w:rsidR="0047787A" w:rsidRDefault="0047787A">
      <w:pPr>
        <w:rPr>
          <w:sz w:val="16"/>
          <w:szCs w:val="16"/>
        </w:rPr>
      </w:pPr>
    </w:p>
    <w:tbl>
      <w:tblPr>
        <w:tblStyle w:val="TableGrid"/>
        <w:tblW w:w="0" w:type="auto"/>
        <w:tblLook w:val="04A0" w:firstRow="1" w:lastRow="0" w:firstColumn="1" w:lastColumn="0" w:noHBand="0" w:noVBand="1"/>
      </w:tblPr>
      <w:tblGrid>
        <w:gridCol w:w="1885"/>
        <w:gridCol w:w="8905"/>
      </w:tblGrid>
      <w:tr w:rsidR="00C0640C" w:rsidTr="00B13093">
        <w:tc>
          <w:tcPr>
            <w:tcW w:w="10790" w:type="dxa"/>
            <w:gridSpan w:val="2"/>
            <w:shd w:val="clear" w:color="auto" w:fill="BDD6EE" w:themeFill="accent1" w:themeFillTint="66"/>
          </w:tcPr>
          <w:p w:rsidR="00C0640C" w:rsidRPr="00B13093" w:rsidRDefault="00C0640C" w:rsidP="00D81A7D">
            <w:pPr>
              <w:rPr>
                <w:b/>
              </w:rPr>
            </w:pPr>
            <w:r w:rsidRPr="00B13093">
              <w:rPr>
                <w:b/>
              </w:rPr>
              <w:t>Job Context and Work Conditions</w:t>
            </w:r>
          </w:p>
        </w:tc>
      </w:tr>
      <w:tr w:rsidR="00C0640C" w:rsidTr="0047787A">
        <w:trPr>
          <w:trHeight w:val="576"/>
        </w:trPr>
        <w:tc>
          <w:tcPr>
            <w:tcW w:w="1885" w:type="dxa"/>
            <w:shd w:val="clear" w:color="auto" w:fill="DEEAF6" w:themeFill="accent1" w:themeFillTint="33"/>
          </w:tcPr>
          <w:p w:rsidR="00C0640C" w:rsidRDefault="00C0640C" w:rsidP="00D81A7D">
            <w:r>
              <w:t>Physical</w:t>
            </w:r>
          </w:p>
        </w:tc>
        <w:tc>
          <w:tcPr>
            <w:tcW w:w="8905" w:type="dxa"/>
          </w:tcPr>
          <w:p w:rsidR="00C0640C" w:rsidRDefault="003A0FFF" w:rsidP="00F95056">
            <w:pPr>
              <w:jc w:val="both"/>
            </w:pPr>
            <w:r>
              <w:t xml:space="preserve">While performing the duties of this position, the employee is frequently required to sit, stand, bend, kneel, stoop, communicate, reach and manipulate objects.  The position requires mobility.  Duties involve moving materials weighing up to 15 pounds on a regular basis, and may infrequently require moving materials weighing up to 35 pounds.  Manual dexterity and coordination are required over 50% of the work period while operating equipment such as computer keyboard, calculator, and standard office equipment.  </w:t>
            </w:r>
          </w:p>
        </w:tc>
      </w:tr>
      <w:tr w:rsidR="00C0640C" w:rsidTr="0047787A">
        <w:trPr>
          <w:trHeight w:val="576"/>
        </w:trPr>
        <w:tc>
          <w:tcPr>
            <w:tcW w:w="1885" w:type="dxa"/>
            <w:shd w:val="clear" w:color="auto" w:fill="DEEAF6" w:themeFill="accent1" w:themeFillTint="33"/>
          </w:tcPr>
          <w:p w:rsidR="00C0640C" w:rsidRDefault="00C0640C" w:rsidP="00D81A7D">
            <w:r>
              <w:t>Mental</w:t>
            </w:r>
          </w:p>
        </w:tc>
        <w:tc>
          <w:tcPr>
            <w:tcW w:w="8905" w:type="dxa"/>
          </w:tcPr>
          <w:p w:rsidR="00C0640C" w:rsidRPr="00ED3C7E" w:rsidRDefault="00F95056" w:rsidP="00932C41">
            <w:pPr>
              <w:shd w:val="clear" w:color="auto" w:fill="FFFFFF"/>
              <w:spacing w:before="100" w:beforeAutospacing="1" w:after="100" w:afterAutospacing="1"/>
              <w:rPr>
                <w:rFonts w:cstheme="minorHAnsi"/>
              </w:rPr>
            </w:pPr>
            <w:r w:rsidRPr="00F95056">
              <w:rPr>
                <w:rFonts w:eastAsia="Times New Roman" w:cstheme="minorHAnsi"/>
              </w:rPr>
              <w:t xml:space="preserve">Must be adept at problem-solving, including being able to </w:t>
            </w:r>
            <w:r w:rsidR="003A0FFF">
              <w:rPr>
                <w:rFonts w:eastAsia="Times New Roman" w:cstheme="minorHAnsi"/>
              </w:rPr>
              <w:t>research products</w:t>
            </w:r>
            <w:r w:rsidRPr="00F95056">
              <w:rPr>
                <w:rFonts w:eastAsia="Times New Roman" w:cstheme="minorHAnsi"/>
              </w:rPr>
              <w:t xml:space="preserve"> and resolve </w:t>
            </w:r>
            <w:r w:rsidR="003A0FFF">
              <w:rPr>
                <w:rFonts w:eastAsia="Times New Roman" w:cstheme="minorHAnsi"/>
              </w:rPr>
              <w:t>purchasing issues</w:t>
            </w:r>
            <w:r w:rsidRPr="00F95056">
              <w:rPr>
                <w:rFonts w:eastAsia="Times New Roman" w:cstheme="minorHAnsi"/>
              </w:rPr>
              <w:t xml:space="preserve"> in a timely manner</w:t>
            </w:r>
            <w:r w:rsidR="00ED3C7E" w:rsidRPr="00ED3C7E">
              <w:rPr>
                <w:rFonts w:eastAsia="Times New Roman" w:cstheme="minorHAnsi"/>
              </w:rPr>
              <w:t xml:space="preserve">. </w:t>
            </w:r>
            <w:r w:rsidRPr="00F95056">
              <w:rPr>
                <w:rFonts w:eastAsia="Times New Roman" w:cstheme="minorHAnsi"/>
              </w:rPr>
              <w:t xml:space="preserve">Must </w:t>
            </w:r>
            <w:r w:rsidR="003A0FFF">
              <w:rPr>
                <w:rFonts w:eastAsia="Times New Roman" w:cstheme="minorHAnsi"/>
              </w:rPr>
              <w:t>b</w:t>
            </w:r>
            <w:r w:rsidRPr="00F95056">
              <w:rPr>
                <w:rFonts w:eastAsia="Times New Roman" w:cstheme="minorHAnsi"/>
              </w:rPr>
              <w:t xml:space="preserve">e able to communicate clearly, both written and orally, as to communicate with </w:t>
            </w:r>
            <w:r w:rsidR="003A0FFF">
              <w:rPr>
                <w:rFonts w:eastAsia="Times New Roman" w:cstheme="minorHAnsi"/>
              </w:rPr>
              <w:t>members of the Materials Management department</w:t>
            </w:r>
            <w:r w:rsidR="00932C41">
              <w:rPr>
                <w:rFonts w:eastAsia="Times New Roman" w:cstheme="minorHAnsi"/>
              </w:rPr>
              <w:t>, vendors, staff</w:t>
            </w:r>
            <w:r w:rsidR="003A0FFF">
              <w:rPr>
                <w:rFonts w:eastAsia="Times New Roman" w:cstheme="minorHAnsi"/>
              </w:rPr>
              <w:t xml:space="preserve"> and </w:t>
            </w:r>
            <w:r w:rsidR="00932C41">
              <w:rPr>
                <w:rFonts w:eastAsia="Times New Roman" w:cstheme="minorHAnsi"/>
              </w:rPr>
              <w:t>Department leaders</w:t>
            </w:r>
            <w:r w:rsidR="00ED3C7E" w:rsidRPr="00ED3C7E">
              <w:rPr>
                <w:rFonts w:eastAsia="Times New Roman" w:cstheme="minorHAnsi"/>
              </w:rPr>
              <w:t xml:space="preserve">. </w:t>
            </w:r>
            <w:r w:rsidRPr="00F95056">
              <w:rPr>
                <w:rFonts w:eastAsia="Times New Roman" w:cstheme="minorHAnsi"/>
              </w:rPr>
              <w:t>Must be able to effectively</w:t>
            </w:r>
            <w:r w:rsidR="003A0FFF">
              <w:rPr>
                <w:rFonts w:eastAsia="Times New Roman" w:cstheme="minorHAnsi"/>
              </w:rPr>
              <w:t xml:space="preserve"> read and interpret information</w:t>
            </w:r>
            <w:r w:rsidR="00ED3C7E" w:rsidRPr="00ED3C7E">
              <w:rPr>
                <w:rFonts w:eastAsia="Times New Roman" w:cstheme="minorHAnsi"/>
              </w:rPr>
              <w:t xml:space="preserve">. </w:t>
            </w:r>
            <w:r w:rsidRPr="00F95056">
              <w:rPr>
                <w:rFonts w:eastAsia="Times New Roman" w:cstheme="minorHAnsi"/>
              </w:rPr>
              <w:t>Must be able to prioritize and plan work activities as to use time efficiently</w:t>
            </w:r>
            <w:r w:rsidR="00ED3C7E" w:rsidRPr="00ED3C7E">
              <w:rPr>
                <w:rFonts w:eastAsia="Times New Roman" w:cstheme="minorHAnsi"/>
              </w:rPr>
              <w:t xml:space="preserve">. </w:t>
            </w:r>
            <w:r w:rsidRPr="00F95056">
              <w:rPr>
                <w:rFonts w:eastAsia="Times New Roman" w:cstheme="minorHAnsi"/>
              </w:rPr>
              <w:t>Must b</w:t>
            </w:r>
            <w:r w:rsidR="003A0FFF">
              <w:rPr>
                <w:rFonts w:eastAsia="Times New Roman" w:cstheme="minorHAnsi"/>
              </w:rPr>
              <w:t xml:space="preserve">e organized, accurate, </w:t>
            </w:r>
            <w:r w:rsidR="00932C41">
              <w:rPr>
                <w:rFonts w:eastAsia="Times New Roman" w:cstheme="minorHAnsi"/>
              </w:rPr>
              <w:t xml:space="preserve">and </w:t>
            </w:r>
            <w:r w:rsidR="003A0FFF">
              <w:rPr>
                <w:rFonts w:eastAsia="Times New Roman" w:cstheme="minorHAnsi"/>
              </w:rPr>
              <w:t>thorough</w:t>
            </w:r>
            <w:r w:rsidR="00ED3C7E" w:rsidRPr="00ED3C7E">
              <w:rPr>
                <w:rFonts w:eastAsia="Times New Roman" w:cstheme="minorHAnsi"/>
              </w:rPr>
              <w:t xml:space="preserve">. </w:t>
            </w:r>
            <w:r w:rsidRPr="00F95056">
              <w:rPr>
                <w:rFonts w:eastAsia="Times New Roman" w:cstheme="minorHAnsi"/>
              </w:rPr>
              <w:t>Must be dependable, able to follow instructions, respond to management direction, and must be able to improve performance through management feedback</w:t>
            </w:r>
            <w:r w:rsidR="00ED3C7E" w:rsidRPr="00ED3C7E">
              <w:rPr>
                <w:rFonts w:eastAsia="Times New Roman" w:cstheme="minorHAnsi"/>
              </w:rPr>
              <w:t>.</w:t>
            </w:r>
          </w:p>
        </w:tc>
      </w:tr>
      <w:tr w:rsidR="00F95056" w:rsidTr="0047787A">
        <w:trPr>
          <w:trHeight w:val="576"/>
        </w:trPr>
        <w:tc>
          <w:tcPr>
            <w:tcW w:w="1885" w:type="dxa"/>
            <w:shd w:val="clear" w:color="auto" w:fill="DEEAF6" w:themeFill="accent1" w:themeFillTint="33"/>
          </w:tcPr>
          <w:p w:rsidR="00F95056" w:rsidRDefault="00F95056" w:rsidP="00D81A7D">
            <w:r>
              <w:lastRenderedPageBreak/>
              <w:t>Environment</w:t>
            </w:r>
          </w:p>
        </w:tc>
        <w:tc>
          <w:tcPr>
            <w:tcW w:w="8905" w:type="dxa"/>
          </w:tcPr>
          <w:p w:rsidR="00F95056" w:rsidRDefault="00F95056" w:rsidP="00D81A7D">
            <w:r>
              <w:t>Usual office working environment.  The noise level in the work area is typical of most office environments with telephones, personal interruptions, and background noises.  Certain duties may expose position to a hospital working environment.</w:t>
            </w:r>
          </w:p>
        </w:tc>
      </w:tr>
    </w:tbl>
    <w:p w:rsidR="00C0640C" w:rsidRPr="00873D46" w:rsidRDefault="00C0640C">
      <w:pPr>
        <w:rPr>
          <w:sz w:val="16"/>
          <w:szCs w:val="16"/>
        </w:rPr>
      </w:pPr>
    </w:p>
    <w:tbl>
      <w:tblPr>
        <w:tblStyle w:val="TableGrid"/>
        <w:tblW w:w="0" w:type="auto"/>
        <w:tblLook w:val="04A0" w:firstRow="1" w:lastRow="0" w:firstColumn="1" w:lastColumn="0" w:noHBand="0" w:noVBand="1"/>
      </w:tblPr>
      <w:tblGrid>
        <w:gridCol w:w="10790"/>
      </w:tblGrid>
      <w:tr w:rsidR="00C0640C" w:rsidTr="00B13093">
        <w:tc>
          <w:tcPr>
            <w:tcW w:w="10790" w:type="dxa"/>
            <w:shd w:val="clear" w:color="auto" w:fill="BDD6EE" w:themeFill="accent1" w:themeFillTint="66"/>
          </w:tcPr>
          <w:p w:rsidR="00C0640C" w:rsidRPr="00B13093" w:rsidRDefault="00C0640C" w:rsidP="00D81A7D">
            <w:pPr>
              <w:rPr>
                <w:b/>
              </w:rPr>
            </w:pPr>
            <w:r w:rsidRPr="00B13093">
              <w:rPr>
                <w:b/>
              </w:rPr>
              <w:t>Training Path and Curriculum</w:t>
            </w:r>
          </w:p>
        </w:tc>
      </w:tr>
      <w:tr w:rsidR="00C0640C" w:rsidTr="00B13093">
        <w:trPr>
          <w:trHeight w:val="576"/>
        </w:trPr>
        <w:tc>
          <w:tcPr>
            <w:tcW w:w="10790" w:type="dxa"/>
          </w:tcPr>
          <w:p w:rsidR="00C0640C" w:rsidRDefault="00C0640C" w:rsidP="00D81A7D"/>
        </w:tc>
      </w:tr>
    </w:tbl>
    <w:p w:rsidR="00C0640C" w:rsidRPr="00873D46" w:rsidRDefault="00C0640C">
      <w:pPr>
        <w:rPr>
          <w:sz w:val="16"/>
          <w:szCs w:val="16"/>
        </w:rPr>
      </w:pPr>
    </w:p>
    <w:tbl>
      <w:tblPr>
        <w:tblStyle w:val="TableGrid"/>
        <w:tblW w:w="0" w:type="auto"/>
        <w:tblLook w:val="04A0" w:firstRow="1" w:lastRow="0" w:firstColumn="1" w:lastColumn="0" w:noHBand="0" w:noVBand="1"/>
      </w:tblPr>
      <w:tblGrid>
        <w:gridCol w:w="10790"/>
      </w:tblGrid>
      <w:tr w:rsidR="00C0640C" w:rsidTr="00B13093">
        <w:tc>
          <w:tcPr>
            <w:tcW w:w="10790" w:type="dxa"/>
            <w:shd w:val="clear" w:color="auto" w:fill="BDD6EE" w:themeFill="accent1" w:themeFillTint="66"/>
          </w:tcPr>
          <w:p w:rsidR="00C0640C" w:rsidRPr="00B13093" w:rsidRDefault="00C0640C" w:rsidP="00D81A7D">
            <w:pPr>
              <w:rPr>
                <w:b/>
              </w:rPr>
            </w:pPr>
            <w:r w:rsidRPr="00B13093">
              <w:rPr>
                <w:b/>
              </w:rPr>
              <w:t>Career Path</w:t>
            </w:r>
          </w:p>
        </w:tc>
      </w:tr>
      <w:tr w:rsidR="00C0640C" w:rsidTr="00B13093">
        <w:trPr>
          <w:trHeight w:val="576"/>
        </w:trPr>
        <w:tc>
          <w:tcPr>
            <w:tcW w:w="10790" w:type="dxa"/>
          </w:tcPr>
          <w:p w:rsidR="00C0640C" w:rsidRDefault="003A0FFF" w:rsidP="00D81A7D">
            <w:r>
              <w:t>Materials Management Clerk &gt; Materials Management Manager</w:t>
            </w:r>
          </w:p>
        </w:tc>
      </w:tr>
    </w:tbl>
    <w:p w:rsidR="00C0640C" w:rsidRPr="00873D46" w:rsidRDefault="00C0640C">
      <w:pPr>
        <w:rPr>
          <w:sz w:val="16"/>
          <w:szCs w:val="16"/>
        </w:rPr>
      </w:pPr>
    </w:p>
    <w:tbl>
      <w:tblPr>
        <w:tblStyle w:val="TableGrid"/>
        <w:tblW w:w="0" w:type="auto"/>
        <w:tblLook w:val="04A0" w:firstRow="1" w:lastRow="0" w:firstColumn="1" w:lastColumn="0" w:noHBand="0" w:noVBand="1"/>
      </w:tblPr>
      <w:tblGrid>
        <w:gridCol w:w="10790"/>
      </w:tblGrid>
      <w:tr w:rsidR="00C0640C" w:rsidTr="00B13093">
        <w:tc>
          <w:tcPr>
            <w:tcW w:w="10790" w:type="dxa"/>
            <w:shd w:val="clear" w:color="auto" w:fill="BDD6EE" w:themeFill="accent1" w:themeFillTint="66"/>
          </w:tcPr>
          <w:p w:rsidR="00C0640C" w:rsidRPr="00B13093" w:rsidRDefault="00C0640C" w:rsidP="00D81A7D">
            <w:pPr>
              <w:rPr>
                <w:b/>
              </w:rPr>
            </w:pPr>
            <w:r w:rsidRPr="00B13093">
              <w:rPr>
                <w:b/>
              </w:rPr>
              <w:t>Additional Notes and Comments</w:t>
            </w:r>
          </w:p>
        </w:tc>
      </w:tr>
      <w:tr w:rsidR="00C0640C" w:rsidTr="00B13093">
        <w:trPr>
          <w:trHeight w:val="1440"/>
        </w:trPr>
        <w:tc>
          <w:tcPr>
            <w:tcW w:w="10790" w:type="dxa"/>
          </w:tcPr>
          <w:p w:rsidR="00C0640C" w:rsidRDefault="00C0640C" w:rsidP="00D81A7D"/>
        </w:tc>
      </w:tr>
    </w:tbl>
    <w:p w:rsidR="00C0640C" w:rsidRDefault="00C0640C"/>
    <w:p w:rsidR="007D297D" w:rsidRDefault="007D297D">
      <w:r>
        <w:rPr>
          <w:rFonts w:ascii="Helvetica" w:hAnsi="Helvetica"/>
          <w:color w:val="494949"/>
        </w:rPr>
        <w:t xml:space="preserve">This job description covers the primary and </w:t>
      </w:r>
      <w:r w:rsidR="00AD7306">
        <w:rPr>
          <w:rFonts w:ascii="Helvetica" w:hAnsi="Helvetica"/>
          <w:color w:val="494949"/>
        </w:rPr>
        <w:t>general</w:t>
      </w:r>
      <w:r>
        <w:rPr>
          <w:rFonts w:ascii="Helvetica" w:hAnsi="Helvetica"/>
          <w:color w:val="494949"/>
        </w:rPr>
        <w:t xml:space="preserve"> duties of this position. </w:t>
      </w:r>
      <w:r w:rsidR="009B30F4">
        <w:rPr>
          <w:rFonts w:ascii="Helvetica" w:hAnsi="Helvetica"/>
          <w:color w:val="494949"/>
        </w:rPr>
        <w:t xml:space="preserve">Similar or related </w:t>
      </w:r>
      <w:r>
        <w:rPr>
          <w:rFonts w:ascii="Helvetica" w:hAnsi="Helvetica"/>
          <w:color w:val="494949"/>
        </w:rPr>
        <w:t xml:space="preserve">activities, duties or responsibilities may </w:t>
      </w:r>
      <w:r w:rsidR="009B30F4">
        <w:rPr>
          <w:rFonts w:ascii="Helvetica" w:hAnsi="Helvetica"/>
          <w:color w:val="494949"/>
        </w:rPr>
        <w:t xml:space="preserve">be </w:t>
      </w:r>
      <w:r w:rsidR="00AD7306">
        <w:rPr>
          <w:rFonts w:ascii="Helvetica" w:hAnsi="Helvetica"/>
          <w:color w:val="494949"/>
        </w:rPr>
        <w:t xml:space="preserve">added, </w:t>
      </w:r>
      <w:r w:rsidR="009B30F4">
        <w:rPr>
          <w:rFonts w:ascii="Helvetica" w:hAnsi="Helvetica"/>
          <w:color w:val="494949"/>
        </w:rPr>
        <w:t xml:space="preserve">included or </w:t>
      </w:r>
      <w:r>
        <w:rPr>
          <w:rFonts w:ascii="Helvetica" w:hAnsi="Helvetica"/>
          <w:color w:val="494949"/>
        </w:rPr>
        <w:t>change</w:t>
      </w:r>
      <w:r w:rsidR="009B30F4">
        <w:rPr>
          <w:rFonts w:ascii="Helvetica" w:hAnsi="Helvetica"/>
          <w:color w:val="494949"/>
        </w:rPr>
        <w:t>d</w:t>
      </w:r>
      <w:r>
        <w:rPr>
          <w:rFonts w:ascii="Helvetica" w:hAnsi="Helvetica"/>
          <w:color w:val="494949"/>
        </w:rPr>
        <w:t xml:space="preserve"> at any time with or without notice.</w:t>
      </w:r>
    </w:p>
    <w:sectPr w:rsidR="007D297D" w:rsidSect="00E4294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7E" w:rsidRDefault="00B9467E" w:rsidP="008E26E4">
      <w:pPr>
        <w:spacing w:after="0" w:line="240" w:lineRule="auto"/>
      </w:pPr>
      <w:r>
        <w:separator/>
      </w:r>
    </w:p>
  </w:endnote>
  <w:endnote w:type="continuationSeparator" w:id="0">
    <w:p w:rsidR="00B9467E" w:rsidRDefault="00B9467E" w:rsidP="008E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E4" w:rsidRPr="003E61AE" w:rsidRDefault="00CF406B">
    <w:pPr>
      <w:pStyle w:val="Footer"/>
      <w:rPr>
        <w:sz w:val="16"/>
        <w:szCs w:val="16"/>
      </w:rPr>
    </w:pPr>
    <w:r>
      <w:rPr>
        <w:sz w:val="16"/>
        <w:szCs w:val="16"/>
      </w:rPr>
      <w:t xml:space="preserve">Job Description </w:t>
    </w:r>
    <w:r w:rsidR="0070185B">
      <w:rPr>
        <w:sz w:val="16"/>
        <w:szCs w:val="16"/>
      </w:rPr>
      <w:t>– Materials Management Clerk</w:t>
    </w:r>
    <w:r w:rsidR="008E26E4" w:rsidRPr="003E61AE">
      <w:rPr>
        <w:sz w:val="16"/>
        <w:szCs w:val="16"/>
      </w:rPr>
      <w:br/>
    </w:r>
    <w:sdt>
      <w:sdtPr>
        <w:rPr>
          <w:sz w:val="16"/>
          <w:szCs w:val="16"/>
        </w:rPr>
        <w:alias w:val="Publish Date"/>
        <w:tag w:val=""/>
        <w:id w:val="-1920013154"/>
        <w:placeholder>
          <w:docPart w:val="FA2CF43F8BA048C9BBD590DDF475F741"/>
        </w:placeholder>
        <w:dataBinding w:prefixMappings="xmlns:ns0='http://schemas.microsoft.com/office/2006/coverPageProps' " w:xpath="/ns0:CoverPageProperties[1]/ns0:PublishDate[1]" w:storeItemID="{55AF091B-3C7A-41E3-B477-F2FDAA23CFDA}"/>
        <w:date w:fullDate="2021-04-20T00:00:00Z">
          <w:dateFormat w:val="M/d/yyyy"/>
          <w:lid w:val="en-US"/>
          <w:storeMappedDataAs w:val="dateTime"/>
          <w:calendar w:val="gregorian"/>
        </w:date>
      </w:sdtPr>
      <w:sdtEndPr/>
      <w:sdtContent>
        <w:r w:rsidR="0070185B">
          <w:rPr>
            <w:sz w:val="16"/>
            <w:szCs w:val="16"/>
          </w:rPr>
          <w:t>4/20</w:t>
        </w:r>
        <w:r w:rsidR="00014A19">
          <w:rPr>
            <w:sz w:val="16"/>
            <w:szCs w:val="16"/>
          </w:rPr>
          <w:t>/</w:t>
        </w:r>
        <w:r>
          <w:rPr>
            <w:sz w:val="16"/>
            <w:szCs w:val="16"/>
          </w:rPr>
          <w:t>2021</w:t>
        </w:r>
      </w:sdtContent>
    </w:sdt>
    <w:r w:rsidR="008E26E4" w:rsidRPr="003E61A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7E" w:rsidRDefault="00B9467E" w:rsidP="008E26E4">
      <w:pPr>
        <w:spacing w:after="0" w:line="240" w:lineRule="auto"/>
      </w:pPr>
      <w:r>
        <w:separator/>
      </w:r>
    </w:p>
  </w:footnote>
  <w:footnote w:type="continuationSeparator" w:id="0">
    <w:p w:rsidR="00B9467E" w:rsidRDefault="00B9467E" w:rsidP="008E2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CC" w:rsidRDefault="00C60BCC">
    <w:pPr>
      <w:pStyle w:val="Header"/>
    </w:pPr>
    <w:r>
      <w:t>Materials Management Clerk</w:t>
    </w:r>
  </w:p>
  <w:p w:rsidR="00E42945" w:rsidRDefault="00E4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73D0"/>
    <w:multiLevelType w:val="multilevel"/>
    <w:tmpl w:val="970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B3BE2"/>
    <w:multiLevelType w:val="multilevel"/>
    <w:tmpl w:val="02943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52A7D"/>
    <w:multiLevelType w:val="hybridMultilevel"/>
    <w:tmpl w:val="83C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E238D"/>
    <w:multiLevelType w:val="multilevel"/>
    <w:tmpl w:val="28C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F7A3A"/>
    <w:multiLevelType w:val="hybridMultilevel"/>
    <w:tmpl w:val="C4E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D173D"/>
    <w:multiLevelType w:val="hybridMultilevel"/>
    <w:tmpl w:val="F46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E7"/>
    <w:rsid w:val="00014A19"/>
    <w:rsid w:val="0009510E"/>
    <w:rsid w:val="000A3EBB"/>
    <w:rsid w:val="000A50D3"/>
    <w:rsid w:val="001001C1"/>
    <w:rsid w:val="001140EA"/>
    <w:rsid w:val="00193AFF"/>
    <w:rsid w:val="001E73F7"/>
    <w:rsid w:val="001F3172"/>
    <w:rsid w:val="0021042F"/>
    <w:rsid w:val="00212C6F"/>
    <w:rsid w:val="0026069F"/>
    <w:rsid w:val="002733DC"/>
    <w:rsid w:val="002754FD"/>
    <w:rsid w:val="0036096E"/>
    <w:rsid w:val="003A0FFF"/>
    <w:rsid w:val="003B677A"/>
    <w:rsid w:val="003E61AE"/>
    <w:rsid w:val="003F3EAD"/>
    <w:rsid w:val="0047787A"/>
    <w:rsid w:val="004B79F4"/>
    <w:rsid w:val="00502CF8"/>
    <w:rsid w:val="005D0DAF"/>
    <w:rsid w:val="00683645"/>
    <w:rsid w:val="006B0EEA"/>
    <w:rsid w:val="0070185B"/>
    <w:rsid w:val="00716879"/>
    <w:rsid w:val="00735460"/>
    <w:rsid w:val="0073730A"/>
    <w:rsid w:val="00794BB0"/>
    <w:rsid w:val="007D297D"/>
    <w:rsid w:val="00800399"/>
    <w:rsid w:val="00803051"/>
    <w:rsid w:val="00847F86"/>
    <w:rsid w:val="00863417"/>
    <w:rsid w:val="0087118C"/>
    <w:rsid w:val="00873D46"/>
    <w:rsid w:val="008E26E4"/>
    <w:rsid w:val="009052F9"/>
    <w:rsid w:val="00931536"/>
    <w:rsid w:val="00932C41"/>
    <w:rsid w:val="00993C07"/>
    <w:rsid w:val="009B30F4"/>
    <w:rsid w:val="00A93C01"/>
    <w:rsid w:val="00AD7306"/>
    <w:rsid w:val="00B13093"/>
    <w:rsid w:val="00B343E7"/>
    <w:rsid w:val="00B936F1"/>
    <w:rsid w:val="00B9467E"/>
    <w:rsid w:val="00BB66BC"/>
    <w:rsid w:val="00C0640C"/>
    <w:rsid w:val="00C60BCC"/>
    <w:rsid w:val="00CF406B"/>
    <w:rsid w:val="00D145A5"/>
    <w:rsid w:val="00D37509"/>
    <w:rsid w:val="00D81A7D"/>
    <w:rsid w:val="00D970BB"/>
    <w:rsid w:val="00DA1782"/>
    <w:rsid w:val="00DA46B6"/>
    <w:rsid w:val="00DA5B3C"/>
    <w:rsid w:val="00E42945"/>
    <w:rsid w:val="00E77D67"/>
    <w:rsid w:val="00EB083C"/>
    <w:rsid w:val="00EC0E80"/>
    <w:rsid w:val="00ED3C7E"/>
    <w:rsid w:val="00EE276A"/>
    <w:rsid w:val="00F95056"/>
    <w:rsid w:val="00FC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50F969-6996-483E-934C-2C29BF43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6E4"/>
  </w:style>
  <w:style w:type="paragraph" w:styleId="Footer">
    <w:name w:val="footer"/>
    <w:basedOn w:val="Normal"/>
    <w:link w:val="FooterChar"/>
    <w:uiPriority w:val="99"/>
    <w:unhideWhenUsed/>
    <w:rsid w:val="008E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E4"/>
  </w:style>
  <w:style w:type="character" w:styleId="PlaceholderText">
    <w:name w:val="Placeholder Text"/>
    <w:basedOn w:val="DefaultParagraphFont"/>
    <w:uiPriority w:val="99"/>
    <w:semiHidden/>
    <w:rsid w:val="008E26E4"/>
    <w:rPr>
      <w:color w:val="808080"/>
    </w:rPr>
  </w:style>
  <w:style w:type="paragraph" w:styleId="BalloonText">
    <w:name w:val="Balloon Text"/>
    <w:basedOn w:val="Normal"/>
    <w:link w:val="BalloonTextChar"/>
    <w:uiPriority w:val="99"/>
    <w:semiHidden/>
    <w:unhideWhenUsed/>
    <w:rsid w:val="0087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46"/>
    <w:rPr>
      <w:rFonts w:ascii="Segoe UI" w:hAnsi="Segoe UI" w:cs="Segoe UI"/>
      <w:sz w:val="18"/>
      <w:szCs w:val="18"/>
    </w:rPr>
  </w:style>
  <w:style w:type="paragraph" w:styleId="ListParagraph">
    <w:name w:val="List Paragraph"/>
    <w:basedOn w:val="Normal"/>
    <w:uiPriority w:val="34"/>
    <w:qFormat/>
    <w:rsid w:val="0068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008">
      <w:bodyDiv w:val="1"/>
      <w:marLeft w:val="0"/>
      <w:marRight w:val="0"/>
      <w:marTop w:val="0"/>
      <w:marBottom w:val="0"/>
      <w:divBdr>
        <w:top w:val="none" w:sz="0" w:space="0" w:color="auto"/>
        <w:left w:val="none" w:sz="0" w:space="0" w:color="auto"/>
        <w:bottom w:val="none" w:sz="0" w:space="0" w:color="auto"/>
        <w:right w:val="none" w:sz="0" w:space="0" w:color="auto"/>
      </w:divBdr>
    </w:div>
    <w:div w:id="169028250">
      <w:bodyDiv w:val="1"/>
      <w:marLeft w:val="0"/>
      <w:marRight w:val="0"/>
      <w:marTop w:val="0"/>
      <w:marBottom w:val="0"/>
      <w:divBdr>
        <w:top w:val="none" w:sz="0" w:space="0" w:color="auto"/>
        <w:left w:val="none" w:sz="0" w:space="0" w:color="auto"/>
        <w:bottom w:val="none" w:sz="0" w:space="0" w:color="auto"/>
        <w:right w:val="none" w:sz="0" w:space="0" w:color="auto"/>
      </w:divBdr>
    </w:div>
    <w:div w:id="191380831">
      <w:bodyDiv w:val="1"/>
      <w:marLeft w:val="0"/>
      <w:marRight w:val="0"/>
      <w:marTop w:val="0"/>
      <w:marBottom w:val="0"/>
      <w:divBdr>
        <w:top w:val="none" w:sz="0" w:space="0" w:color="auto"/>
        <w:left w:val="none" w:sz="0" w:space="0" w:color="auto"/>
        <w:bottom w:val="none" w:sz="0" w:space="0" w:color="auto"/>
        <w:right w:val="none" w:sz="0" w:space="0" w:color="auto"/>
      </w:divBdr>
    </w:div>
    <w:div w:id="389380135">
      <w:bodyDiv w:val="1"/>
      <w:marLeft w:val="0"/>
      <w:marRight w:val="0"/>
      <w:marTop w:val="0"/>
      <w:marBottom w:val="0"/>
      <w:divBdr>
        <w:top w:val="none" w:sz="0" w:space="0" w:color="auto"/>
        <w:left w:val="none" w:sz="0" w:space="0" w:color="auto"/>
        <w:bottom w:val="none" w:sz="0" w:space="0" w:color="auto"/>
        <w:right w:val="none" w:sz="0" w:space="0" w:color="auto"/>
      </w:divBdr>
    </w:div>
    <w:div w:id="1472212674">
      <w:bodyDiv w:val="1"/>
      <w:marLeft w:val="0"/>
      <w:marRight w:val="0"/>
      <w:marTop w:val="0"/>
      <w:marBottom w:val="0"/>
      <w:divBdr>
        <w:top w:val="none" w:sz="0" w:space="0" w:color="auto"/>
        <w:left w:val="none" w:sz="0" w:space="0" w:color="auto"/>
        <w:bottom w:val="none" w:sz="0" w:space="0" w:color="auto"/>
        <w:right w:val="none" w:sz="0" w:space="0" w:color="auto"/>
      </w:divBdr>
    </w:div>
    <w:div w:id="1574196536">
      <w:bodyDiv w:val="1"/>
      <w:marLeft w:val="0"/>
      <w:marRight w:val="0"/>
      <w:marTop w:val="0"/>
      <w:marBottom w:val="0"/>
      <w:divBdr>
        <w:top w:val="none" w:sz="0" w:space="0" w:color="auto"/>
        <w:left w:val="none" w:sz="0" w:space="0" w:color="auto"/>
        <w:bottom w:val="none" w:sz="0" w:space="0" w:color="auto"/>
        <w:right w:val="none" w:sz="0" w:space="0" w:color="auto"/>
      </w:divBdr>
    </w:div>
    <w:div w:id="2031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CF43F8BA048C9BBD590DDF475F741"/>
        <w:category>
          <w:name w:val="General"/>
          <w:gallery w:val="placeholder"/>
        </w:category>
        <w:types>
          <w:type w:val="bbPlcHdr"/>
        </w:types>
        <w:behaviors>
          <w:behavior w:val="content"/>
        </w:behaviors>
        <w:guid w:val="{02E23A74-5D9F-4689-9246-62D19212B82A}"/>
      </w:docPartPr>
      <w:docPartBody>
        <w:p w:rsidR="003F7072" w:rsidRDefault="00D2176A">
          <w:r w:rsidRPr="00467EE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6A"/>
    <w:rsid w:val="003F7072"/>
    <w:rsid w:val="006E5AAA"/>
    <w:rsid w:val="00CC50CD"/>
    <w:rsid w:val="00D2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7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Kettenring</dc:creator>
  <cp:keywords/>
  <dc:description/>
  <cp:lastModifiedBy>Larry Kettenring</cp:lastModifiedBy>
  <cp:revision>4</cp:revision>
  <cp:lastPrinted>2021-04-20T23:05:00Z</cp:lastPrinted>
  <dcterms:created xsi:type="dcterms:W3CDTF">2021-04-20T23:31:00Z</dcterms:created>
  <dcterms:modified xsi:type="dcterms:W3CDTF">2021-04-21T16:28:00Z</dcterms:modified>
</cp:coreProperties>
</file>